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AC7C1D" w14:textId="77777777" w:rsidR="00B9513C" w:rsidRPr="00323130" w:rsidRDefault="00B9513C" w:rsidP="00B9513C">
      <w:pPr>
        <w:pStyle w:val="Heading1"/>
        <w:rPr>
          <w:rFonts w:ascii="Arial" w:hAnsi="Arial"/>
          <w:sz w:val="24"/>
          <w:szCs w:val="24"/>
        </w:rPr>
      </w:pPr>
      <w:bookmarkStart w:id="0" w:name="_Toc44062887"/>
      <w:r w:rsidRPr="00323130">
        <w:rPr>
          <w:rFonts w:ascii="Arial" w:hAnsi="Arial"/>
          <w:sz w:val="24"/>
          <w:szCs w:val="24"/>
        </w:rPr>
        <w:t>Equal Opportunities Policy</w:t>
      </w:r>
      <w:bookmarkEnd w:id="0"/>
    </w:p>
    <w:p w14:paraId="7A2233F5" w14:textId="77777777" w:rsidR="00B9513C" w:rsidRPr="00323130" w:rsidRDefault="00B9513C" w:rsidP="00B9513C">
      <w:pPr>
        <w:rPr>
          <w:rFonts w:ascii="Arial" w:hAnsi="Arial"/>
          <w:color w:val="000000" w:themeColor="text1"/>
          <w:szCs w:val="24"/>
        </w:rPr>
      </w:pPr>
    </w:p>
    <w:p w14:paraId="6E5354AC" w14:textId="77777777" w:rsidR="00B9513C" w:rsidRPr="00323130" w:rsidRDefault="00B9513C" w:rsidP="00B9513C">
      <w:pPr>
        <w:rPr>
          <w:rFonts w:ascii="Arial" w:hAnsi="Arial"/>
          <w:color w:val="000000" w:themeColor="text1"/>
          <w:szCs w:val="24"/>
        </w:rPr>
      </w:pPr>
    </w:p>
    <w:p w14:paraId="0DE43017" w14:textId="77777777" w:rsidR="00B9513C" w:rsidRPr="00323130" w:rsidRDefault="00B9513C" w:rsidP="00B9513C">
      <w:pPr>
        <w:pStyle w:val="Heading2"/>
        <w:rPr>
          <w:rFonts w:ascii="Arial" w:hAnsi="Arial" w:cs="Arial"/>
          <w:sz w:val="24"/>
          <w:szCs w:val="24"/>
        </w:rPr>
      </w:pPr>
      <w:r w:rsidRPr="00323130">
        <w:rPr>
          <w:rFonts w:ascii="Arial" w:hAnsi="Arial" w:cs="Arial"/>
          <w:sz w:val="24"/>
          <w:szCs w:val="24"/>
        </w:rPr>
        <w:t>Purpose</w:t>
      </w:r>
    </w:p>
    <w:p w14:paraId="0615A186" w14:textId="77777777" w:rsidR="00B9513C" w:rsidRPr="00323130" w:rsidRDefault="00B9513C" w:rsidP="00B9513C">
      <w:pPr>
        <w:rPr>
          <w:rFonts w:ascii="Arial" w:hAnsi="Arial"/>
          <w:b/>
          <w:color w:val="000000" w:themeColor="text1"/>
          <w:szCs w:val="24"/>
        </w:rPr>
      </w:pPr>
    </w:p>
    <w:p w14:paraId="06E249E1" w14:textId="246A366B" w:rsidR="00B9513C" w:rsidRPr="00323130" w:rsidRDefault="00B9513C" w:rsidP="00B9513C">
      <w:pPr>
        <w:rPr>
          <w:rFonts w:ascii="Arial" w:hAnsi="Arial"/>
          <w:b/>
          <w:bCs/>
          <w:iCs/>
          <w:color w:val="000000" w:themeColor="text1"/>
          <w:szCs w:val="24"/>
        </w:rPr>
      </w:pPr>
      <w:r w:rsidRPr="00323130">
        <w:rPr>
          <w:rFonts w:ascii="Arial" w:hAnsi="Arial"/>
          <w:color w:val="000000" w:themeColor="text1"/>
          <w:szCs w:val="24"/>
        </w:rPr>
        <w:t xml:space="preserve">ClearVision believes staff and users have the right to be treated equally and with respect, and have the responsibility to treat others equally and with respect. We expect all staff, trustees, volunteers and contractors to behave in accordance with this. </w:t>
      </w:r>
    </w:p>
    <w:p w14:paraId="3238F90F" w14:textId="77777777" w:rsidR="00B9513C" w:rsidRPr="00323130" w:rsidRDefault="00B9513C" w:rsidP="00B9513C">
      <w:pPr>
        <w:rPr>
          <w:rFonts w:ascii="Arial" w:hAnsi="Arial"/>
          <w:b/>
          <w:color w:val="000000" w:themeColor="text1"/>
          <w:szCs w:val="24"/>
        </w:rPr>
      </w:pPr>
    </w:p>
    <w:p w14:paraId="4EB77064" w14:textId="77777777" w:rsidR="00B9513C" w:rsidRPr="00323130" w:rsidRDefault="00B9513C" w:rsidP="00B9513C">
      <w:pPr>
        <w:pStyle w:val="Heading2"/>
        <w:rPr>
          <w:rFonts w:ascii="Arial" w:hAnsi="Arial" w:cs="Arial"/>
          <w:sz w:val="24"/>
          <w:szCs w:val="24"/>
        </w:rPr>
      </w:pPr>
      <w:r w:rsidRPr="00323130">
        <w:rPr>
          <w:rFonts w:ascii="Arial" w:hAnsi="Arial" w:cs="Arial"/>
          <w:sz w:val="24"/>
          <w:szCs w:val="24"/>
        </w:rPr>
        <w:t>The Policy</w:t>
      </w:r>
    </w:p>
    <w:p w14:paraId="6E5F9227" w14:textId="77777777" w:rsidR="00B9513C" w:rsidRPr="00323130" w:rsidRDefault="00B9513C" w:rsidP="00B9513C">
      <w:pPr>
        <w:rPr>
          <w:rFonts w:ascii="Arial" w:hAnsi="Arial"/>
          <w:color w:val="000000" w:themeColor="text1"/>
          <w:szCs w:val="24"/>
        </w:rPr>
      </w:pPr>
      <w:r w:rsidRPr="00323130">
        <w:rPr>
          <w:rFonts w:ascii="Arial" w:hAnsi="Arial"/>
          <w:color w:val="000000" w:themeColor="text1"/>
          <w:szCs w:val="24"/>
        </w:rPr>
        <w:t xml:space="preserve"> </w:t>
      </w:r>
    </w:p>
    <w:p w14:paraId="6BFAA3D3" w14:textId="77777777" w:rsidR="00B9513C" w:rsidRPr="00323130" w:rsidRDefault="00B9513C" w:rsidP="00B9513C">
      <w:pPr>
        <w:rPr>
          <w:rFonts w:ascii="Arial" w:hAnsi="Arial"/>
          <w:color w:val="000000"/>
          <w:szCs w:val="24"/>
        </w:rPr>
      </w:pPr>
      <w:r w:rsidRPr="00323130">
        <w:rPr>
          <w:rFonts w:ascii="Arial" w:hAnsi="Arial"/>
          <w:color w:val="000000"/>
          <w:szCs w:val="24"/>
        </w:rPr>
        <w:t xml:space="preserve">It is </w:t>
      </w:r>
      <w:proofErr w:type="spellStart"/>
      <w:r w:rsidRPr="00323130">
        <w:rPr>
          <w:rFonts w:ascii="Arial" w:hAnsi="Arial"/>
          <w:color w:val="000000"/>
          <w:szCs w:val="24"/>
        </w:rPr>
        <w:t>ClearVision’s</w:t>
      </w:r>
      <w:proofErr w:type="spellEnd"/>
      <w:r w:rsidRPr="00323130">
        <w:rPr>
          <w:rFonts w:ascii="Arial" w:hAnsi="Arial"/>
          <w:color w:val="000000"/>
          <w:szCs w:val="24"/>
        </w:rPr>
        <w:t xml:space="preserve"> policy as an employer and as a service provider to treat all people equally irrespective of gender, disability, ethnicity, faith, age, sexual orientation or other protected characteristic. Our equal opportunities policy applies to our governance, service delivery, employment and volunteering practices. </w:t>
      </w:r>
    </w:p>
    <w:p w14:paraId="5652062C" w14:textId="77777777" w:rsidR="00B9513C" w:rsidRPr="00323130" w:rsidRDefault="00B9513C" w:rsidP="00B9513C">
      <w:pPr>
        <w:rPr>
          <w:rFonts w:ascii="Arial" w:hAnsi="Arial"/>
          <w:color w:val="000000"/>
          <w:szCs w:val="24"/>
        </w:rPr>
      </w:pPr>
    </w:p>
    <w:p w14:paraId="23C3B39B" w14:textId="77777777" w:rsidR="00B9513C" w:rsidRPr="00323130" w:rsidRDefault="00B9513C" w:rsidP="00B9513C">
      <w:pPr>
        <w:rPr>
          <w:rFonts w:ascii="Arial" w:hAnsi="Arial"/>
          <w:color w:val="000000"/>
          <w:szCs w:val="24"/>
        </w:rPr>
      </w:pPr>
      <w:r w:rsidRPr="00323130">
        <w:rPr>
          <w:rFonts w:ascii="Arial" w:hAnsi="Arial"/>
          <w:color w:val="000000"/>
          <w:szCs w:val="24"/>
        </w:rPr>
        <w:t xml:space="preserve">The success or otherwise of our equal opportunities policy will be regularly reviewed. </w:t>
      </w:r>
    </w:p>
    <w:p w14:paraId="6376DC99" w14:textId="06AB6556" w:rsidR="00B9513C" w:rsidRPr="00323130" w:rsidRDefault="00B9513C" w:rsidP="00B9513C">
      <w:pPr>
        <w:rPr>
          <w:rFonts w:ascii="Arial" w:hAnsi="Arial"/>
          <w:color w:val="000000" w:themeColor="text1"/>
          <w:szCs w:val="24"/>
        </w:rPr>
      </w:pPr>
      <w:proofErr w:type="spellStart"/>
      <w:r w:rsidRPr="00323130">
        <w:rPr>
          <w:rFonts w:ascii="Arial" w:hAnsi="Arial"/>
          <w:color w:val="000000" w:themeColor="text1"/>
          <w:szCs w:val="24"/>
        </w:rPr>
        <w:t>ClearVision’s</w:t>
      </w:r>
      <w:proofErr w:type="spellEnd"/>
      <w:r w:rsidRPr="00323130">
        <w:rPr>
          <w:rFonts w:ascii="Arial" w:hAnsi="Arial"/>
          <w:color w:val="000000" w:themeColor="text1"/>
          <w:szCs w:val="24"/>
        </w:rPr>
        <w:t xml:space="preserve"> staff and trustees are committed to the promotion of equal opportunity in its employment practice and services.</w:t>
      </w:r>
      <w:r w:rsidRPr="00323130">
        <w:rPr>
          <w:rFonts w:ascii="Arial" w:hAnsi="Arial"/>
          <w:i/>
          <w:color w:val="000000" w:themeColor="text1"/>
          <w:szCs w:val="24"/>
        </w:rPr>
        <w:t xml:space="preserve"> </w:t>
      </w:r>
      <w:r w:rsidRPr="00323130">
        <w:rPr>
          <w:rFonts w:ascii="Arial" w:hAnsi="Arial"/>
          <w:iCs/>
          <w:color w:val="000000" w:themeColor="text1"/>
          <w:szCs w:val="24"/>
        </w:rPr>
        <w:t xml:space="preserve">We </w:t>
      </w:r>
      <w:r w:rsidRPr="00323130">
        <w:rPr>
          <w:rFonts w:ascii="Arial" w:hAnsi="Arial"/>
          <w:color w:val="000000" w:themeColor="text1"/>
          <w:szCs w:val="24"/>
        </w:rPr>
        <w:t>support UK legislation and policy-making designed to tackle discrimination based on age, disability, gender reassignment, marriage and civil partnership, pregnancy and maternity, race, religion or beli</w:t>
      </w:r>
      <w:r w:rsidR="00836B63">
        <w:rPr>
          <w:rFonts w:ascii="Arial" w:hAnsi="Arial"/>
          <w:color w:val="000000" w:themeColor="text1"/>
          <w:szCs w:val="24"/>
        </w:rPr>
        <w:t xml:space="preserve">ef, sex or sexual orientation. </w:t>
      </w:r>
      <w:proofErr w:type="spellStart"/>
      <w:r w:rsidRPr="00323130">
        <w:rPr>
          <w:rFonts w:ascii="Arial" w:hAnsi="Arial"/>
          <w:color w:val="000000" w:themeColor="text1"/>
          <w:szCs w:val="24"/>
        </w:rPr>
        <w:t>ClearVision</w:t>
      </w:r>
      <w:proofErr w:type="spellEnd"/>
      <w:r w:rsidRPr="00323130">
        <w:rPr>
          <w:rFonts w:ascii="Arial" w:hAnsi="Arial"/>
          <w:color w:val="000000" w:themeColor="text1"/>
          <w:szCs w:val="24"/>
        </w:rPr>
        <w:t xml:space="preserve"> is opposed to behaviour, attitudes and </w:t>
      </w:r>
      <w:proofErr w:type="gramStart"/>
      <w:r w:rsidRPr="00323130">
        <w:rPr>
          <w:rFonts w:ascii="Arial" w:hAnsi="Arial"/>
          <w:color w:val="000000" w:themeColor="text1"/>
          <w:szCs w:val="24"/>
        </w:rPr>
        <w:t>actions which</w:t>
      </w:r>
      <w:proofErr w:type="gramEnd"/>
      <w:r w:rsidRPr="00323130">
        <w:rPr>
          <w:rFonts w:ascii="Arial" w:hAnsi="Arial"/>
          <w:color w:val="000000" w:themeColor="text1"/>
          <w:szCs w:val="24"/>
        </w:rPr>
        <w:t xml:space="preserve"> discriminate </w:t>
      </w:r>
      <w:r w:rsidR="00836B63">
        <w:rPr>
          <w:rFonts w:ascii="Arial" w:hAnsi="Arial"/>
          <w:color w:val="000000" w:themeColor="text1"/>
          <w:szCs w:val="24"/>
        </w:rPr>
        <w:t>(directly or</w:t>
      </w:r>
      <w:r w:rsidRPr="00323130">
        <w:rPr>
          <w:rFonts w:ascii="Arial" w:hAnsi="Arial"/>
          <w:color w:val="000000" w:themeColor="text1"/>
          <w:szCs w:val="24"/>
        </w:rPr>
        <w:t xml:space="preserve"> indirectly</w:t>
      </w:r>
      <w:r w:rsidR="00836B63">
        <w:rPr>
          <w:rFonts w:ascii="Arial" w:hAnsi="Arial"/>
          <w:color w:val="000000" w:themeColor="text1"/>
          <w:szCs w:val="24"/>
        </w:rPr>
        <w:t>)</w:t>
      </w:r>
      <w:r w:rsidRPr="00323130">
        <w:rPr>
          <w:rFonts w:ascii="Arial" w:hAnsi="Arial"/>
          <w:color w:val="000000" w:themeColor="text1"/>
          <w:szCs w:val="24"/>
        </w:rPr>
        <w:t>, harass or victimise individuals or communities.</w:t>
      </w:r>
    </w:p>
    <w:p w14:paraId="61F9D24A" w14:textId="77777777" w:rsidR="00B9513C" w:rsidRPr="00323130" w:rsidRDefault="00B9513C" w:rsidP="00B9513C">
      <w:pPr>
        <w:rPr>
          <w:rFonts w:ascii="Arial" w:hAnsi="Arial"/>
          <w:color w:val="000000" w:themeColor="text1"/>
          <w:szCs w:val="24"/>
        </w:rPr>
      </w:pPr>
    </w:p>
    <w:p w14:paraId="480552A0" w14:textId="77777777" w:rsidR="00B9513C" w:rsidRPr="00323130" w:rsidRDefault="00B9513C" w:rsidP="00B9513C">
      <w:pPr>
        <w:rPr>
          <w:rFonts w:ascii="Arial" w:hAnsi="Arial"/>
          <w:color w:val="000000" w:themeColor="text1"/>
          <w:szCs w:val="24"/>
        </w:rPr>
      </w:pPr>
      <w:r w:rsidRPr="00323130">
        <w:rPr>
          <w:rFonts w:ascii="Arial" w:hAnsi="Arial"/>
          <w:color w:val="000000" w:themeColor="text1"/>
          <w:szCs w:val="24"/>
        </w:rPr>
        <w:t>We reserve the right to discontinue contractual and supplier agreements with organisations or individuals found to be in breach of our Equal Opportunities Policy.</w:t>
      </w:r>
    </w:p>
    <w:p w14:paraId="0F3F93A1" w14:textId="77777777" w:rsidR="00B9513C" w:rsidRPr="00323130" w:rsidRDefault="00B9513C" w:rsidP="00B9513C">
      <w:pPr>
        <w:rPr>
          <w:rFonts w:ascii="Arial" w:hAnsi="Arial"/>
          <w:color w:val="000000" w:themeColor="text1"/>
          <w:szCs w:val="24"/>
        </w:rPr>
      </w:pPr>
    </w:p>
    <w:p w14:paraId="150F3041" w14:textId="77777777" w:rsidR="00B9513C" w:rsidRPr="00323130" w:rsidRDefault="00B9513C" w:rsidP="00B9513C">
      <w:pPr>
        <w:rPr>
          <w:rFonts w:ascii="Arial" w:hAnsi="Arial"/>
          <w:color w:val="000000" w:themeColor="text1"/>
          <w:szCs w:val="24"/>
        </w:rPr>
      </w:pPr>
      <w:r w:rsidRPr="00323130">
        <w:rPr>
          <w:rFonts w:ascii="Arial" w:hAnsi="Arial"/>
          <w:iCs/>
          <w:color w:val="000000" w:themeColor="text1"/>
          <w:szCs w:val="24"/>
        </w:rPr>
        <w:t>Staff</w:t>
      </w:r>
      <w:r w:rsidRPr="00323130">
        <w:rPr>
          <w:rFonts w:ascii="Arial" w:hAnsi="Arial"/>
          <w:i/>
          <w:color w:val="000000" w:themeColor="text1"/>
          <w:szCs w:val="24"/>
        </w:rPr>
        <w:t xml:space="preserve"> </w:t>
      </w:r>
      <w:r w:rsidRPr="00323130">
        <w:rPr>
          <w:rFonts w:ascii="Arial" w:hAnsi="Arial"/>
          <w:color w:val="000000" w:themeColor="text1"/>
          <w:szCs w:val="24"/>
        </w:rPr>
        <w:t xml:space="preserve">have individual responsibility to observe the Equal Opportunities Policy, Equal Opportunities Act 2010 and any other relevant legislation.  It is a disciplinary offence for any member of staff to obstruct or be in breach of the Policy.  Any grievance on the part of a member of staff will be dealt with in accordance with </w:t>
      </w:r>
      <w:proofErr w:type="spellStart"/>
      <w:r w:rsidRPr="00323130">
        <w:rPr>
          <w:rFonts w:ascii="Arial" w:hAnsi="Arial"/>
          <w:color w:val="000000" w:themeColor="text1"/>
          <w:szCs w:val="24"/>
        </w:rPr>
        <w:t>ClearVision’s</w:t>
      </w:r>
      <w:proofErr w:type="spellEnd"/>
      <w:r w:rsidRPr="00323130">
        <w:rPr>
          <w:rFonts w:ascii="Arial" w:hAnsi="Arial"/>
          <w:color w:val="000000" w:themeColor="text1"/>
          <w:szCs w:val="24"/>
        </w:rPr>
        <w:t xml:space="preserve"> Disciplinary and Grievance Procedures.</w:t>
      </w:r>
    </w:p>
    <w:p w14:paraId="02BAD9E6" w14:textId="77777777" w:rsidR="00B9513C" w:rsidRPr="00323130" w:rsidRDefault="00B9513C" w:rsidP="00B9513C">
      <w:pPr>
        <w:rPr>
          <w:rFonts w:ascii="Arial" w:hAnsi="Arial"/>
          <w:color w:val="000000" w:themeColor="text1"/>
          <w:szCs w:val="24"/>
        </w:rPr>
      </w:pPr>
    </w:p>
    <w:p w14:paraId="68F8086C" w14:textId="7F753FB5" w:rsidR="00B9513C" w:rsidRPr="00323130" w:rsidRDefault="00B9513C" w:rsidP="00B9513C">
      <w:pPr>
        <w:rPr>
          <w:rFonts w:ascii="Arial" w:hAnsi="Arial"/>
          <w:color w:val="000000" w:themeColor="text1"/>
          <w:szCs w:val="24"/>
        </w:rPr>
      </w:pPr>
      <w:r w:rsidRPr="00323130">
        <w:rPr>
          <w:rFonts w:ascii="Arial" w:hAnsi="Arial"/>
          <w:iCs/>
          <w:color w:val="000000" w:themeColor="text1"/>
          <w:szCs w:val="24"/>
        </w:rPr>
        <w:t xml:space="preserve">ClearVision </w:t>
      </w:r>
      <w:r w:rsidRPr="00323130">
        <w:rPr>
          <w:rFonts w:ascii="Arial" w:hAnsi="Arial"/>
          <w:color w:val="000000" w:themeColor="text1"/>
          <w:szCs w:val="24"/>
        </w:rPr>
        <w:t>aims to be an Equal Opportunities employer by action in the following areas:</w:t>
      </w:r>
    </w:p>
    <w:p w14:paraId="0E680096" w14:textId="77777777" w:rsidR="00B9513C" w:rsidRPr="00323130" w:rsidRDefault="00B9513C" w:rsidP="00B9513C">
      <w:pPr>
        <w:rPr>
          <w:rFonts w:ascii="Arial" w:hAnsi="Arial"/>
          <w:b/>
          <w:bCs/>
          <w:iCs/>
          <w:color w:val="000000" w:themeColor="text1"/>
          <w:szCs w:val="24"/>
        </w:rPr>
      </w:pPr>
    </w:p>
    <w:p w14:paraId="46EB3CCE" w14:textId="77777777" w:rsidR="00B9513C" w:rsidRPr="00323130" w:rsidRDefault="00B9513C" w:rsidP="00B9513C">
      <w:pPr>
        <w:pStyle w:val="Heading3"/>
        <w:rPr>
          <w:rFonts w:ascii="Arial" w:hAnsi="Arial" w:cs="Arial"/>
          <w:sz w:val="24"/>
        </w:rPr>
      </w:pPr>
      <w:r w:rsidRPr="00323130">
        <w:rPr>
          <w:rFonts w:ascii="Arial" w:hAnsi="Arial" w:cs="Arial"/>
          <w:sz w:val="24"/>
        </w:rPr>
        <w:t>Employment</w:t>
      </w:r>
    </w:p>
    <w:p w14:paraId="49887B29" w14:textId="77777777" w:rsidR="00B9513C" w:rsidRPr="00323130" w:rsidRDefault="00B9513C" w:rsidP="00B9513C">
      <w:pPr>
        <w:rPr>
          <w:rFonts w:ascii="Arial" w:hAnsi="Arial"/>
          <w:b/>
          <w:bCs/>
          <w:iCs/>
          <w:color w:val="000000" w:themeColor="text1"/>
          <w:szCs w:val="24"/>
        </w:rPr>
      </w:pPr>
    </w:p>
    <w:p w14:paraId="13E9A2F2" w14:textId="34148B40" w:rsidR="00B9513C" w:rsidRPr="00323130" w:rsidRDefault="00B9513C" w:rsidP="00B9513C">
      <w:pPr>
        <w:pStyle w:val="ListParagraph"/>
        <w:numPr>
          <w:ilvl w:val="0"/>
          <w:numId w:val="2"/>
        </w:numPr>
        <w:rPr>
          <w:rFonts w:ascii="Arial" w:hAnsi="Arial"/>
          <w:color w:val="000000" w:themeColor="text1"/>
          <w:szCs w:val="24"/>
        </w:rPr>
      </w:pPr>
      <w:r w:rsidRPr="00323130">
        <w:rPr>
          <w:rFonts w:ascii="Arial" w:hAnsi="Arial"/>
          <w:bCs/>
          <w:color w:val="000000" w:themeColor="text1"/>
          <w:szCs w:val="24"/>
        </w:rPr>
        <w:t>Attaining a diverse workforce</w:t>
      </w:r>
      <w:r w:rsidR="00E05483" w:rsidRPr="00323130">
        <w:rPr>
          <w:rFonts w:ascii="Arial" w:hAnsi="Arial"/>
          <w:bCs/>
          <w:color w:val="000000" w:themeColor="text1"/>
          <w:szCs w:val="24"/>
        </w:rPr>
        <w:t xml:space="preserve"> and volunteer pool</w:t>
      </w:r>
      <w:r w:rsidRPr="00323130">
        <w:rPr>
          <w:rFonts w:ascii="Arial" w:hAnsi="Arial"/>
          <w:b/>
          <w:bCs/>
          <w:color w:val="000000" w:themeColor="text1"/>
          <w:szCs w:val="24"/>
        </w:rPr>
        <w:t xml:space="preserve"> </w:t>
      </w:r>
      <w:r w:rsidRPr="00323130">
        <w:rPr>
          <w:rFonts w:ascii="Arial" w:hAnsi="Arial"/>
          <w:color w:val="000000" w:themeColor="text1"/>
          <w:szCs w:val="24"/>
        </w:rPr>
        <w:t>which is representative of the areas it is drawn from and the beneficiaries it serves</w:t>
      </w:r>
      <w:r w:rsidR="00E05483" w:rsidRPr="00323130">
        <w:rPr>
          <w:rFonts w:ascii="Arial" w:hAnsi="Arial"/>
          <w:color w:val="000000" w:themeColor="text1"/>
          <w:szCs w:val="24"/>
        </w:rPr>
        <w:t>, wherever practical</w:t>
      </w:r>
      <w:r w:rsidRPr="00323130">
        <w:rPr>
          <w:rFonts w:ascii="Arial" w:hAnsi="Arial"/>
          <w:color w:val="000000" w:themeColor="text1"/>
          <w:szCs w:val="24"/>
        </w:rPr>
        <w:t>.</w:t>
      </w:r>
    </w:p>
    <w:p w14:paraId="051CE998" w14:textId="77777777" w:rsidR="00B9513C" w:rsidRPr="00323130" w:rsidRDefault="00B9513C" w:rsidP="00B9513C">
      <w:pPr>
        <w:numPr>
          <w:ilvl w:val="0"/>
          <w:numId w:val="1"/>
        </w:numPr>
        <w:rPr>
          <w:rFonts w:ascii="Arial" w:hAnsi="Arial"/>
          <w:color w:val="000000" w:themeColor="text1"/>
          <w:szCs w:val="24"/>
        </w:rPr>
      </w:pPr>
      <w:r w:rsidRPr="00323130">
        <w:rPr>
          <w:rFonts w:ascii="Arial" w:hAnsi="Arial"/>
          <w:color w:val="000000" w:themeColor="text1"/>
          <w:szCs w:val="24"/>
        </w:rPr>
        <w:t>Increasing staff awareness and understanding of equal opportunities.</w:t>
      </w:r>
    </w:p>
    <w:p w14:paraId="413A313A" w14:textId="77777777" w:rsidR="00B9513C" w:rsidRPr="00323130" w:rsidRDefault="00B9513C" w:rsidP="00B9513C">
      <w:pPr>
        <w:numPr>
          <w:ilvl w:val="0"/>
          <w:numId w:val="1"/>
        </w:numPr>
        <w:rPr>
          <w:rFonts w:ascii="Arial" w:hAnsi="Arial"/>
          <w:color w:val="000000" w:themeColor="text1"/>
          <w:szCs w:val="24"/>
        </w:rPr>
      </w:pPr>
      <w:r w:rsidRPr="00323130">
        <w:rPr>
          <w:rFonts w:ascii="Arial" w:hAnsi="Arial"/>
          <w:color w:val="000000" w:themeColor="text1"/>
          <w:szCs w:val="24"/>
        </w:rPr>
        <w:t xml:space="preserve">Ensuring </w:t>
      </w:r>
      <w:proofErr w:type="gramStart"/>
      <w:r w:rsidRPr="00323130">
        <w:rPr>
          <w:rFonts w:ascii="Arial" w:hAnsi="Arial"/>
          <w:color w:val="000000" w:themeColor="text1"/>
          <w:szCs w:val="24"/>
        </w:rPr>
        <w:t>staff</w:t>
      </w:r>
      <w:proofErr w:type="gramEnd"/>
      <w:r w:rsidRPr="00323130">
        <w:rPr>
          <w:rFonts w:ascii="Arial" w:hAnsi="Arial"/>
          <w:color w:val="000000" w:themeColor="text1"/>
          <w:szCs w:val="24"/>
        </w:rPr>
        <w:t xml:space="preserve"> input is encouraged and responded to at all levels of planning and delivery of services.</w:t>
      </w:r>
    </w:p>
    <w:p w14:paraId="707F6312" w14:textId="77777777" w:rsidR="00B9513C" w:rsidRPr="00323130" w:rsidRDefault="00B9513C" w:rsidP="00B9513C">
      <w:pPr>
        <w:numPr>
          <w:ilvl w:val="0"/>
          <w:numId w:val="1"/>
        </w:numPr>
        <w:rPr>
          <w:rFonts w:ascii="Arial" w:hAnsi="Arial"/>
          <w:color w:val="000000" w:themeColor="text1"/>
          <w:szCs w:val="24"/>
        </w:rPr>
      </w:pPr>
      <w:r w:rsidRPr="00323130">
        <w:rPr>
          <w:rFonts w:ascii="Arial" w:hAnsi="Arial"/>
          <w:color w:val="000000" w:themeColor="text1"/>
          <w:szCs w:val="24"/>
        </w:rPr>
        <w:t>Ensuring transparency of policy and procedures and access to information.</w:t>
      </w:r>
    </w:p>
    <w:p w14:paraId="6208A40C" w14:textId="77777777" w:rsidR="00B9513C" w:rsidRPr="00323130" w:rsidRDefault="00B9513C" w:rsidP="00B9513C">
      <w:pPr>
        <w:numPr>
          <w:ilvl w:val="0"/>
          <w:numId w:val="1"/>
        </w:numPr>
        <w:rPr>
          <w:rFonts w:ascii="Arial" w:hAnsi="Arial"/>
          <w:color w:val="000000" w:themeColor="text1"/>
          <w:szCs w:val="24"/>
        </w:rPr>
      </w:pPr>
      <w:r w:rsidRPr="00323130">
        <w:rPr>
          <w:rFonts w:ascii="Arial" w:hAnsi="Arial"/>
          <w:color w:val="000000" w:themeColor="text1"/>
          <w:szCs w:val="24"/>
        </w:rPr>
        <w:t>Ensuring all staff can give their best, where discrimination, bullying, harassment and victimisation will not be tolerated, and where decisions are based on merit (apart from limited exceptions allowed under the Equality Act).</w:t>
      </w:r>
    </w:p>
    <w:p w14:paraId="008A399A" w14:textId="77777777" w:rsidR="00B9513C" w:rsidRPr="00323130" w:rsidRDefault="00B9513C" w:rsidP="00B9513C">
      <w:pPr>
        <w:numPr>
          <w:ilvl w:val="0"/>
          <w:numId w:val="1"/>
        </w:numPr>
        <w:rPr>
          <w:rFonts w:ascii="Arial" w:hAnsi="Arial"/>
          <w:color w:val="000000" w:themeColor="text1"/>
          <w:szCs w:val="24"/>
        </w:rPr>
      </w:pPr>
      <w:r w:rsidRPr="00323130">
        <w:rPr>
          <w:rFonts w:ascii="Arial" w:hAnsi="Arial"/>
          <w:color w:val="000000" w:themeColor="text1"/>
          <w:szCs w:val="24"/>
        </w:rPr>
        <w:lastRenderedPageBreak/>
        <w:t xml:space="preserve">Regarding breaches of the equal opportunities policy as misconduct, and dealing with these through the </w:t>
      </w:r>
      <w:proofErr w:type="gramStart"/>
      <w:r w:rsidRPr="00323130">
        <w:rPr>
          <w:rFonts w:ascii="Arial" w:hAnsi="Arial"/>
          <w:color w:val="000000" w:themeColor="text1"/>
          <w:szCs w:val="24"/>
        </w:rPr>
        <w:t>organisation’s</w:t>
      </w:r>
      <w:proofErr w:type="gramEnd"/>
      <w:r w:rsidRPr="00323130">
        <w:rPr>
          <w:rFonts w:ascii="Arial" w:hAnsi="Arial"/>
          <w:color w:val="000000" w:themeColor="text1"/>
          <w:szCs w:val="24"/>
        </w:rPr>
        <w:t xml:space="preserve"> disciplinary and grievance procedure.</w:t>
      </w:r>
    </w:p>
    <w:p w14:paraId="51D0893C" w14:textId="77777777" w:rsidR="00B9513C" w:rsidRPr="00323130" w:rsidRDefault="00B9513C" w:rsidP="00B9513C">
      <w:pPr>
        <w:rPr>
          <w:rFonts w:ascii="Arial" w:hAnsi="Arial"/>
          <w:b/>
          <w:color w:val="000000" w:themeColor="text1"/>
          <w:szCs w:val="24"/>
        </w:rPr>
      </w:pPr>
    </w:p>
    <w:p w14:paraId="482D96CB" w14:textId="77777777" w:rsidR="00B9513C" w:rsidRPr="00323130" w:rsidRDefault="00B9513C" w:rsidP="00B9513C">
      <w:pPr>
        <w:pStyle w:val="Heading3"/>
        <w:rPr>
          <w:rFonts w:ascii="Arial" w:hAnsi="Arial" w:cs="Arial"/>
          <w:sz w:val="24"/>
        </w:rPr>
      </w:pPr>
      <w:r w:rsidRPr="00323130">
        <w:rPr>
          <w:rFonts w:ascii="Arial" w:hAnsi="Arial" w:cs="Arial"/>
          <w:sz w:val="24"/>
        </w:rPr>
        <w:t>Recruitment and selection</w:t>
      </w:r>
    </w:p>
    <w:p w14:paraId="17FEC071" w14:textId="77777777" w:rsidR="00B9513C" w:rsidRPr="00323130" w:rsidRDefault="00B9513C" w:rsidP="00B9513C">
      <w:pPr>
        <w:rPr>
          <w:rFonts w:ascii="Arial" w:hAnsi="Arial"/>
          <w:b/>
          <w:color w:val="000000" w:themeColor="text1"/>
          <w:szCs w:val="24"/>
        </w:rPr>
      </w:pPr>
    </w:p>
    <w:p w14:paraId="23296899" w14:textId="77777777" w:rsidR="00B9513C" w:rsidRPr="00323130" w:rsidRDefault="00B9513C" w:rsidP="00B9513C">
      <w:pPr>
        <w:numPr>
          <w:ilvl w:val="0"/>
          <w:numId w:val="1"/>
        </w:numPr>
        <w:rPr>
          <w:rFonts w:ascii="Arial" w:hAnsi="Arial"/>
          <w:color w:val="000000" w:themeColor="text1"/>
          <w:szCs w:val="24"/>
        </w:rPr>
      </w:pPr>
      <w:r w:rsidRPr="00323130">
        <w:rPr>
          <w:rFonts w:ascii="Arial" w:hAnsi="Arial"/>
          <w:color w:val="000000" w:themeColor="text1"/>
          <w:szCs w:val="24"/>
        </w:rPr>
        <w:t>Ensuring job descriptions and person specifications exist for all posts and are available to all staff.</w:t>
      </w:r>
    </w:p>
    <w:p w14:paraId="069E7C3E" w14:textId="77777777" w:rsidR="00B9513C" w:rsidRPr="00323130" w:rsidRDefault="00B9513C" w:rsidP="00B9513C">
      <w:pPr>
        <w:numPr>
          <w:ilvl w:val="0"/>
          <w:numId w:val="1"/>
        </w:numPr>
        <w:rPr>
          <w:rFonts w:ascii="Arial" w:hAnsi="Arial"/>
          <w:color w:val="000000" w:themeColor="text1"/>
          <w:szCs w:val="24"/>
        </w:rPr>
      </w:pPr>
      <w:r w:rsidRPr="00323130">
        <w:rPr>
          <w:rFonts w:ascii="Arial" w:hAnsi="Arial"/>
          <w:color w:val="000000" w:themeColor="text1"/>
          <w:szCs w:val="24"/>
        </w:rPr>
        <w:t>Reviewing employment practices and procedures when necessary to ensure fairness, and to take account of changes in the law.</w:t>
      </w:r>
    </w:p>
    <w:p w14:paraId="09111504" w14:textId="77777777" w:rsidR="00B9513C" w:rsidRPr="00323130" w:rsidRDefault="00B9513C" w:rsidP="00B9513C">
      <w:pPr>
        <w:numPr>
          <w:ilvl w:val="0"/>
          <w:numId w:val="1"/>
        </w:numPr>
        <w:rPr>
          <w:rFonts w:ascii="Arial" w:hAnsi="Arial"/>
          <w:color w:val="000000" w:themeColor="text1"/>
          <w:szCs w:val="24"/>
        </w:rPr>
      </w:pPr>
      <w:r w:rsidRPr="00323130">
        <w:rPr>
          <w:rFonts w:ascii="Arial" w:hAnsi="Arial"/>
          <w:color w:val="000000" w:themeColor="text1"/>
          <w:szCs w:val="24"/>
        </w:rPr>
        <w:t>Under normal circumstances, advertising all job vacancies internally, including those for fixed-term contracts of three months or more.</w:t>
      </w:r>
    </w:p>
    <w:p w14:paraId="6F6000A9" w14:textId="77777777" w:rsidR="00B9513C" w:rsidRPr="00323130" w:rsidRDefault="00B9513C" w:rsidP="00B9513C">
      <w:pPr>
        <w:numPr>
          <w:ilvl w:val="0"/>
          <w:numId w:val="1"/>
        </w:numPr>
        <w:rPr>
          <w:rFonts w:ascii="Arial" w:hAnsi="Arial"/>
          <w:color w:val="000000" w:themeColor="text1"/>
          <w:szCs w:val="24"/>
        </w:rPr>
      </w:pPr>
      <w:r w:rsidRPr="00323130">
        <w:rPr>
          <w:rFonts w:ascii="Arial" w:hAnsi="Arial"/>
          <w:iCs/>
          <w:color w:val="000000" w:themeColor="text1"/>
          <w:szCs w:val="24"/>
        </w:rPr>
        <w:t xml:space="preserve">ClearVision </w:t>
      </w:r>
      <w:r w:rsidRPr="00323130">
        <w:rPr>
          <w:rFonts w:ascii="Arial" w:hAnsi="Arial"/>
          <w:color w:val="000000" w:themeColor="text1"/>
          <w:szCs w:val="24"/>
        </w:rPr>
        <w:t xml:space="preserve">will usually advertise its employment opportunities through a range of media </w:t>
      </w:r>
    </w:p>
    <w:p w14:paraId="510634CD" w14:textId="77777777" w:rsidR="00B9513C" w:rsidRPr="00323130" w:rsidRDefault="00B9513C" w:rsidP="00B9513C">
      <w:pPr>
        <w:numPr>
          <w:ilvl w:val="0"/>
          <w:numId w:val="1"/>
        </w:numPr>
        <w:rPr>
          <w:rFonts w:ascii="Arial" w:hAnsi="Arial"/>
          <w:color w:val="000000" w:themeColor="text1"/>
          <w:szCs w:val="24"/>
        </w:rPr>
      </w:pPr>
      <w:r w:rsidRPr="00323130">
        <w:rPr>
          <w:rFonts w:ascii="Arial" w:hAnsi="Arial"/>
          <w:color w:val="000000" w:themeColor="text1"/>
          <w:szCs w:val="24"/>
        </w:rPr>
        <w:t>ClearVision will under normal circumstances pay particular attention in drawing up job descriptions, person specifications and advertisements to encourage a diverse range of applicants to apply</w:t>
      </w:r>
    </w:p>
    <w:p w14:paraId="76247B67" w14:textId="77777777" w:rsidR="00B9513C" w:rsidRPr="00323130" w:rsidRDefault="00B9513C" w:rsidP="00B9513C">
      <w:pPr>
        <w:numPr>
          <w:ilvl w:val="0"/>
          <w:numId w:val="1"/>
        </w:numPr>
        <w:rPr>
          <w:rFonts w:ascii="Arial" w:hAnsi="Arial"/>
          <w:color w:val="000000" w:themeColor="text1"/>
          <w:szCs w:val="24"/>
        </w:rPr>
      </w:pPr>
      <w:r w:rsidRPr="00323130">
        <w:rPr>
          <w:rFonts w:ascii="Arial" w:hAnsi="Arial"/>
          <w:color w:val="000000" w:themeColor="text1"/>
          <w:szCs w:val="24"/>
        </w:rPr>
        <w:t xml:space="preserve">ClearVision will advertise posts suitable for job-sharing as such. </w:t>
      </w:r>
    </w:p>
    <w:p w14:paraId="709F23F0" w14:textId="75499F6B" w:rsidR="00B9513C" w:rsidRPr="00323130" w:rsidRDefault="00B9513C" w:rsidP="00B9513C">
      <w:pPr>
        <w:numPr>
          <w:ilvl w:val="0"/>
          <w:numId w:val="1"/>
        </w:numPr>
        <w:rPr>
          <w:rFonts w:ascii="Arial" w:hAnsi="Arial"/>
          <w:b/>
          <w:color w:val="000000" w:themeColor="text1"/>
          <w:szCs w:val="24"/>
        </w:rPr>
      </w:pPr>
      <w:r w:rsidRPr="00323130">
        <w:rPr>
          <w:rFonts w:ascii="Arial" w:hAnsi="Arial"/>
          <w:color w:val="000000" w:themeColor="text1"/>
          <w:szCs w:val="24"/>
        </w:rPr>
        <w:t>Ensuring that interviews will always be carried out by</w:t>
      </w:r>
      <w:r w:rsidR="00E05483" w:rsidRPr="00323130">
        <w:rPr>
          <w:rFonts w:ascii="Arial" w:hAnsi="Arial"/>
          <w:color w:val="000000" w:themeColor="text1"/>
          <w:szCs w:val="24"/>
        </w:rPr>
        <w:t xml:space="preserve"> at least two persons, usually the Director and trustees</w:t>
      </w:r>
      <w:r w:rsidRPr="00323130">
        <w:rPr>
          <w:rFonts w:ascii="Arial" w:hAnsi="Arial"/>
          <w:color w:val="000000" w:themeColor="text1"/>
          <w:szCs w:val="24"/>
        </w:rPr>
        <w:t xml:space="preserve">.  </w:t>
      </w:r>
    </w:p>
    <w:p w14:paraId="2432A267" w14:textId="77777777" w:rsidR="00B9513C" w:rsidRPr="00323130" w:rsidRDefault="00B9513C" w:rsidP="00B9513C">
      <w:pPr>
        <w:rPr>
          <w:rFonts w:ascii="Arial" w:hAnsi="Arial"/>
          <w:b/>
          <w:color w:val="000000" w:themeColor="text1"/>
          <w:szCs w:val="24"/>
        </w:rPr>
      </w:pPr>
    </w:p>
    <w:p w14:paraId="458D18C4" w14:textId="77777777" w:rsidR="00B9513C" w:rsidRPr="00323130" w:rsidRDefault="00B9513C" w:rsidP="00B9513C">
      <w:pPr>
        <w:pStyle w:val="Heading3"/>
        <w:rPr>
          <w:rFonts w:ascii="Arial" w:hAnsi="Arial" w:cs="Arial"/>
          <w:sz w:val="24"/>
        </w:rPr>
      </w:pPr>
      <w:r w:rsidRPr="00323130">
        <w:rPr>
          <w:rFonts w:ascii="Arial" w:hAnsi="Arial" w:cs="Arial"/>
          <w:sz w:val="24"/>
        </w:rPr>
        <w:t>Service provision</w:t>
      </w:r>
    </w:p>
    <w:p w14:paraId="50FBFEC1" w14:textId="7BD057DC" w:rsidR="00B9513C" w:rsidRPr="00323130" w:rsidRDefault="00B9513C" w:rsidP="00B9513C">
      <w:pPr>
        <w:rPr>
          <w:rFonts w:ascii="Arial" w:hAnsi="Arial"/>
          <w:color w:val="000000" w:themeColor="text1"/>
          <w:szCs w:val="24"/>
        </w:rPr>
      </w:pPr>
    </w:p>
    <w:p w14:paraId="3ADA7887" w14:textId="77777777" w:rsidR="00B9513C" w:rsidRPr="00323130" w:rsidRDefault="00B9513C" w:rsidP="00B9513C">
      <w:pPr>
        <w:rPr>
          <w:rFonts w:ascii="Arial" w:hAnsi="Arial"/>
          <w:color w:val="000000"/>
          <w:szCs w:val="24"/>
        </w:rPr>
      </w:pPr>
      <w:r w:rsidRPr="00323130">
        <w:rPr>
          <w:rFonts w:ascii="Arial" w:hAnsi="Arial"/>
          <w:color w:val="000000"/>
          <w:szCs w:val="24"/>
        </w:rPr>
        <w:t xml:space="preserve">We believe that ClearVision has a role to play as a library in promoting equal opportunities. None of the books in the ClearVision library should encourage or condone any form of unfair discrimination; books featuring role models of all ages, genders, sexes, races, beliefs and backgrounds should form a significant part of library stock, as well as books featuring people with differing disabilities and abilities. </w:t>
      </w:r>
    </w:p>
    <w:p w14:paraId="6A4EAE02" w14:textId="77777777" w:rsidR="00B9513C" w:rsidRPr="00323130" w:rsidRDefault="00B9513C" w:rsidP="00B9513C">
      <w:pPr>
        <w:rPr>
          <w:rFonts w:ascii="Arial" w:hAnsi="Arial"/>
          <w:color w:val="000000"/>
          <w:szCs w:val="24"/>
        </w:rPr>
      </w:pPr>
    </w:p>
    <w:p w14:paraId="677660D6" w14:textId="3D4B186F" w:rsidR="00B9513C" w:rsidRPr="00323130" w:rsidRDefault="00B9513C" w:rsidP="00B9513C">
      <w:pPr>
        <w:rPr>
          <w:rFonts w:ascii="Arial" w:hAnsi="Arial"/>
          <w:color w:val="000000"/>
          <w:szCs w:val="24"/>
        </w:rPr>
      </w:pPr>
      <w:r w:rsidRPr="00323130">
        <w:rPr>
          <w:rFonts w:ascii="Arial" w:hAnsi="Arial"/>
          <w:color w:val="000000"/>
          <w:szCs w:val="24"/>
        </w:rPr>
        <w:t>Every effort should be made to ensure that the ClearVision library provides a service to everyone and anyone who needs it. We will do this by:</w:t>
      </w:r>
    </w:p>
    <w:p w14:paraId="02C78232" w14:textId="77777777" w:rsidR="00B9513C" w:rsidRPr="00323130" w:rsidRDefault="00B9513C" w:rsidP="00B9513C">
      <w:pPr>
        <w:rPr>
          <w:rFonts w:ascii="Arial" w:hAnsi="Arial"/>
          <w:color w:val="000000" w:themeColor="text1"/>
          <w:szCs w:val="24"/>
        </w:rPr>
      </w:pPr>
    </w:p>
    <w:p w14:paraId="6E690D00" w14:textId="0680A924" w:rsidR="00B9513C" w:rsidRPr="00323130" w:rsidRDefault="00B9513C" w:rsidP="00B9513C">
      <w:pPr>
        <w:numPr>
          <w:ilvl w:val="0"/>
          <w:numId w:val="1"/>
        </w:numPr>
        <w:rPr>
          <w:rFonts w:ascii="Arial" w:hAnsi="Arial"/>
          <w:color w:val="000000" w:themeColor="text1"/>
          <w:szCs w:val="24"/>
        </w:rPr>
      </w:pPr>
      <w:r w:rsidRPr="00323130">
        <w:rPr>
          <w:rFonts w:ascii="Arial" w:hAnsi="Arial"/>
          <w:color w:val="000000" w:themeColor="text1"/>
          <w:szCs w:val="24"/>
        </w:rPr>
        <w:t xml:space="preserve">Ensuring accessibility of premises as far </w:t>
      </w:r>
      <w:r w:rsidR="00DF3D56" w:rsidRPr="00323130">
        <w:rPr>
          <w:rFonts w:ascii="Arial" w:hAnsi="Arial"/>
          <w:color w:val="000000" w:themeColor="text1"/>
          <w:szCs w:val="24"/>
        </w:rPr>
        <w:t xml:space="preserve">as </w:t>
      </w:r>
      <w:r w:rsidRPr="00323130">
        <w:rPr>
          <w:rFonts w:ascii="Arial" w:hAnsi="Arial"/>
          <w:color w:val="000000" w:themeColor="text1"/>
          <w:szCs w:val="24"/>
        </w:rPr>
        <w:t>is feasible</w:t>
      </w:r>
      <w:r w:rsidR="00A4440B">
        <w:rPr>
          <w:rFonts w:ascii="Arial" w:hAnsi="Arial"/>
          <w:color w:val="000000" w:themeColor="text1"/>
          <w:szCs w:val="24"/>
        </w:rPr>
        <w:t xml:space="preserve"> and reasonable (whilst </w:t>
      </w:r>
      <w:proofErr w:type="gramStart"/>
      <w:r w:rsidR="00A4440B">
        <w:rPr>
          <w:rFonts w:ascii="Arial" w:hAnsi="Arial"/>
          <w:color w:val="000000" w:themeColor="text1"/>
          <w:szCs w:val="24"/>
        </w:rPr>
        <w:t>giving consideration to</w:t>
      </w:r>
      <w:proofErr w:type="gramEnd"/>
      <w:r w:rsidR="00A4440B">
        <w:rPr>
          <w:rFonts w:ascii="Arial" w:hAnsi="Arial"/>
          <w:color w:val="000000" w:themeColor="text1"/>
          <w:szCs w:val="24"/>
        </w:rPr>
        <w:t xml:space="preserve"> our position on a residential school site).</w:t>
      </w:r>
      <w:bookmarkStart w:id="1" w:name="_GoBack"/>
      <w:bookmarkEnd w:id="1"/>
    </w:p>
    <w:p w14:paraId="6E479714" w14:textId="0E29B994" w:rsidR="00B9513C" w:rsidRPr="00323130" w:rsidRDefault="00B9513C" w:rsidP="00B9513C">
      <w:pPr>
        <w:numPr>
          <w:ilvl w:val="0"/>
          <w:numId w:val="1"/>
        </w:numPr>
        <w:rPr>
          <w:rFonts w:ascii="Arial" w:hAnsi="Arial"/>
          <w:color w:val="000000" w:themeColor="text1"/>
          <w:szCs w:val="24"/>
        </w:rPr>
      </w:pPr>
      <w:r w:rsidRPr="00323130">
        <w:rPr>
          <w:rFonts w:ascii="Arial" w:hAnsi="Arial"/>
          <w:color w:val="000000" w:themeColor="text1"/>
          <w:szCs w:val="24"/>
        </w:rPr>
        <w:t>Ensuring equal access to service, within the bounds of our deed of charitable trust (governing document)</w:t>
      </w:r>
    </w:p>
    <w:p w14:paraId="4F249F80" w14:textId="66FDBBFF" w:rsidR="00B9513C" w:rsidRPr="00323130" w:rsidRDefault="00B9513C" w:rsidP="00B9513C">
      <w:pPr>
        <w:numPr>
          <w:ilvl w:val="0"/>
          <w:numId w:val="1"/>
        </w:numPr>
        <w:rPr>
          <w:rFonts w:ascii="Arial" w:hAnsi="Arial"/>
          <w:color w:val="000000" w:themeColor="text1"/>
          <w:szCs w:val="24"/>
        </w:rPr>
      </w:pPr>
      <w:r w:rsidRPr="00323130">
        <w:rPr>
          <w:rFonts w:ascii="Arial" w:hAnsi="Arial"/>
          <w:color w:val="000000" w:themeColor="text1"/>
          <w:szCs w:val="24"/>
        </w:rPr>
        <w:t>Transparency of policy and procedures and access to information.</w:t>
      </w:r>
    </w:p>
    <w:p w14:paraId="43942D24" w14:textId="77777777" w:rsidR="00B9513C" w:rsidRPr="00323130" w:rsidRDefault="00B9513C">
      <w:pPr>
        <w:rPr>
          <w:rFonts w:ascii="Arial" w:hAnsi="Arial"/>
          <w:szCs w:val="24"/>
        </w:rPr>
      </w:pPr>
    </w:p>
    <w:sectPr w:rsidR="00B9513C" w:rsidRPr="0032313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ED1B45"/>
    <w:multiLevelType w:val="hybridMultilevel"/>
    <w:tmpl w:val="9E8CCB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566E0DA5"/>
    <w:multiLevelType w:val="hybridMultilevel"/>
    <w:tmpl w:val="0232B300"/>
    <w:lvl w:ilvl="0" w:tplc="3F003DB6">
      <w:start w:val="1"/>
      <w:numFmt w:val="bullet"/>
      <w:lvlText w:val=""/>
      <w:lvlJc w:val="left"/>
      <w:pPr>
        <w:tabs>
          <w:tab w:val="num" w:pos="360"/>
        </w:tabs>
        <w:ind w:left="360" w:hanging="360"/>
      </w:pPr>
      <w:rPr>
        <w:rFonts w:ascii="Symbol" w:hAnsi="Symbol" w:hint="default"/>
        <w:sz w:val="20"/>
        <w:szCs w:val="20"/>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513C"/>
    <w:rsid w:val="00034C3B"/>
    <w:rsid w:val="00323130"/>
    <w:rsid w:val="00836B63"/>
    <w:rsid w:val="00A4440B"/>
    <w:rsid w:val="00B9513C"/>
    <w:rsid w:val="00DF3D56"/>
    <w:rsid w:val="00E054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2403D"/>
  <w15:chartTrackingRefBased/>
  <w15:docId w15:val="{1761BC03-FC69-4E02-BB29-2A5E58826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513C"/>
    <w:pPr>
      <w:spacing w:after="0" w:line="240" w:lineRule="auto"/>
    </w:pPr>
    <w:rPr>
      <w:rFonts w:eastAsia="Times New Roman" w:cs="Arial"/>
      <w:sz w:val="24"/>
      <w:lang w:eastAsia="en-GB"/>
    </w:rPr>
  </w:style>
  <w:style w:type="paragraph" w:styleId="Heading1">
    <w:name w:val="heading 1"/>
    <w:basedOn w:val="Normal"/>
    <w:next w:val="Normal"/>
    <w:link w:val="Heading1Char"/>
    <w:qFormat/>
    <w:rsid w:val="00B9513C"/>
    <w:pPr>
      <w:keepNext/>
      <w:spacing w:before="240" w:after="60"/>
      <w:outlineLvl w:val="0"/>
    </w:pPr>
    <w:rPr>
      <w:b/>
      <w:bCs/>
      <w:kern w:val="32"/>
      <w:sz w:val="48"/>
      <w:szCs w:val="32"/>
    </w:rPr>
  </w:style>
  <w:style w:type="paragraph" w:styleId="Heading2">
    <w:name w:val="heading 2"/>
    <w:basedOn w:val="Normal"/>
    <w:next w:val="Normal"/>
    <w:link w:val="Heading2Char"/>
    <w:qFormat/>
    <w:rsid w:val="00B9513C"/>
    <w:pPr>
      <w:textAlignment w:val="baseline"/>
      <w:outlineLvl w:val="1"/>
    </w:pPr>
    <w:rPr>
      <w:rFonts w:ascii="Calibri" w:hAnsi="Calibri" w:cs="Calibri"/>
      <w:b/>
      <w:bCs/>
      <w:sz w:val="32"/>
      <w:szCs w:val="32"/>
    </w:rPr>
  </w:style>
  <w:style w:type="paragraph" w:styleId="Heading3">
    <w:name w:val="heading 3"/>
    <w:basedOn w:val="Normal"/>
    <w:next w:val="Normal"/>
    <w:link w:val="Heading3Char"/>
    <w:uiPriority w:val="9"/>
    <w:unhideWhenUsed/>
    <w:qFormat/>
    <w:rsid w:val="00B9513C"/>
    <w:pPr>
      <w:autoSpaceDE w:val="0"/>
      <w:autoSpaceDN w:val="0"/>
      <w:adjustRightInd w:val="0"/>
      <w:spacing w:line="252" w:lineRule="auto"/>
      <w:outlineLvl w:val="2"/>
    </w:pPr>
    <w:rPr>
      <w:rFonts w:cstheme="minorHAnsi"/>
      <w:b/>
      <w:color w:val="000000" w:themeColor="text1"/>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9513C"/>
    <w:rPr>
      <w:rFonts w:eastAsia="Times New Roman" w:cs="Arial"/>
      <w:b/>
      <w:bCs/>
      <w:kern w:val="32"/>
      <w:sz w:val="48"/>
      <w:szCs w:val="32"/>
      <w:lang w:eastAsia="en-GB"/>
    </w:rPr>
  </w:style>
  <w:style w:type="character" w:customStyle="1" w:styleId="Heading2Char">
    <w:name w:val="Heading 2 Char"/>
    <w:basedOn w:val="DefaultParagraphFont"/>
    <w:link w:val="Heading2"/>
    <w:rsid w:val="00B9513C"/>
    <w:rPr>
      <w:rFonts w:ascii="Calibri" w:eastAsia="Times New Roman" w:hAnsi="Calibri" w:cs="Calibri"/>
      <w:b/>
      <w:bCs/>
      <w:sz w:val="32"/>
      <w:szCs w:val="32"/>
      <w:lang w:eastAsia="en-GB"/>
    </w:rPr>
  </w:style>
  <w:style w:type="character" w:customStyle="1" w:styleId="Heading3Char">
    <w:name w:val="Heading 3 Char"/>
    <w:basedOn w:val="DefaultParagraphFont"/>
    <w:link w:val="Heading3"/>
    <w:uiPriority w:val="9"/>
    <w:rsid w:val="00B9513C"/>
    <w:rPr>
      <w:rFonts w:eastAsia="Times New Roman" w:cstheme="minorHAnsi"/>
      <w:b/>
      <w:color w:val="000000" w:themeColor="text1"/>
      <w:sz w:val="28"/>
      <w:szCs w:val="24"/>
      <w:lang w:eastAsia="en-GB"/>
    </w:rPr>
  </w:style>
  <w:style w:type="paragraph" w:styleId="ListParagraph">
    <w:name w:val="List Paragraph"/>
    <w:basedOn w:val="Normal"/>
    <w:uiPriority w:val="34"/>
    <w:qFormat/>
    <w:rsid w:val="00B951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Pages>
  <Words>661</Words>
  <Characters>3768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Britton</dc:creator>
  <cp:keywords/>
  <dc:description/>
  <cp:lastModifiedBy>Alex Britton</cp:lastModifiedBy>
  <cp:revision>6</cp:revision>
  <dcterms:created xsi:type="dcterms:W3CDTF">2022-02-18T21:46:00Z</dcterms:created>
  <dcterms:modified xsi:type="dcterms:W3CDTF">2025-06-17T14:23:00Z</dcterms:modified>
</cp:coreProperties>
</file>